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CE407" w14:textId="77777777" w:rsidR="003F39A0" w:rsidRDefault="00FD4563">
      <w:r>
        <w:rPr>
          <w:noProof/>
        </w:rPr>
        <mc:AlternateContent>
          <mc:Choice Requires="wps">
            <w:drawing>
              <wp:anchor distT="0" distB="0" distL="0" distR="0" simplePos="0" relativeHeight="251658240" behindDoc="1" locked="0" layoutInCell="1" hidden="0" allowOverlap="1" wp14:anchorId="73DDD3F7" wp14:editId="201993EF">
                <wp:simplePos x="0" y="0"/>
                <wp:positionH relativeFrom="column">
                  <wp:posOffset>-1044574</wp:posOffset>
                </wp:positionH>
                <wp:positionV relativeFrom="paragraph">
                  <wp:posOffset>9361170</wp:posOffset>
                </wp:positionV>
                <wp:extent cx="7743825" cy="220980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7743825" cy="2209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0" distR="0" simplePos="0" relativeHeight="0" behindDoc="1" locked="0" layoutInCell="1" hidden="0" allowOverlap="1">
                <wp:simplePos x="0" y="0"/>
                <wp:positionH relativeFrom="column">
                  <wp:posOffset>-1044574</wp:posOffset>
                </wp:positionH>
                <wp:positionV relativeFrom="paragraph">
                  <wp:posOffset>9361170</wp:posOffset>
                </wp:positionV>
                <wp:extent cx="7772400" cy="2228850"/>
                <wp:effectExtent l="0" t="0" r="0" b="0"/>
                <wp:wrapNone/>
                <wp:docPr id="2" name="image3.png"/>
                <a:graphic>
                  <a:graphicData uri="http://schemas.openxmlformats.org/drawingml/2006/picture">
                    <pic:pic>
                      <pic:nvPicPr>
                        <pic:cNvPr id="0" name="image3.png"/>
                        <pic:cNvPicPr preferRelativeResize="0"/>
                      </pic:nvPicPr>
                      <pic:blipFill>
                        <a:blip r:embed="rId7"/>
                        <a:srcRect l="0" t="0" r="0" b="0"/>
                        <a:stretch>
                          <a:fillRect/>
                        </a:stretch>
                      </pic:blipFill>
                      <pic:spPr>
                        <a:xfrm>
                          <a:off x="0" y="0"/>
                          <a:ext cx="7772400" cy="2228850"/>
                        </a:xfrm>
                        <a:prstGeom prst="rect"/>
                        <a:ln/>
                      </pic:spPr>
                    </pic:pic>
                  </a:graphicData>
                </a:graphic>
              </wp:anchor>
            </w:drawing>
          </mc:Fallback>
        </mc:AlternateContent>
      </w:r>
      <w:r>
        <w:rPr>
          <w:noProof/>
        </w:rPr>
        <w:drawing>
          <wp:anchor distT="0" distB="0" distL="0" distR="0" simplePos="0" relativeHeight="251659264" behindDoc="1" locked="0" layoutInCell="1" hidden="0" allowOverlap="1" wp14:anchorId="104CEC34" wp14:editId="720E3917">
            <wp:simplePos x="0" y="0"/>
            <wp:positionH relativeFrom="column">
              <wp:posOffset>-1080134</wp:posOffset>
            </wp:positionH>
            <wp:positionV relativeFrom="paragraph">
              <wp:posOffset>-320806</wp:posOffset>
            </wp:positionV>
            <wp:extent cx="7720330" cy="213042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b="78671"/>
                    <a:stretch>
                      <a:fillRect/>
                    </a:stretch>
                  </pic:blipFill>
                  <pic:spPr>
                    <a:xfrm>
                      <a:off x="0" y="0"/>
                      <a:ext cx="7720330" cy="2130425"/>
                    </a:xfrm>
                    <a:prstGeom prst="rect">
                      <a:avLst/>
                    </a:prstGeom>
                    <a:ln/>
                  </pic:spPr>
                </pic:pic>
              </a:graphicData>
            </a:graphic>
          </wp:anchor>
        </w:drawing>
      </w:r>
    </w:p>
    <w:p w14:paraId="5324BD9A" w14:textId="77777777" w:rsidR="003F39A0" w:rsidRDefault="00FD4563">
      <w:pPr>
        <w:pBdr>
          <w:top w:val="nil"/>
          <w:left w:val="nil"/>
          <w:bottom w:val="nil"/>
          <w:right w:val="nil"/>
          <w:between w:val="nil"/>
        </w:pBdr>
        <w:spacing w:after="0" w:line="240" w:lineRule="auto"/>
        <w:ind w:left="-284" w:right="-660"/>
        <w:jc w:val="both"/>
        <w:rPr>
          <w:b/>
          <w:color w:val="000000"/>
        </w:rPr>
      </w:pPr>
      <w:r>
        <w:rPr>
          <w:b/>
          <w:color w:val="000000"/>
        </w:rPr>
        <w:t xml:space="preserve"> </w:t>
      </w:r>
    </w:p>
    <w:p w14:paraId="438AADB6" w14:textId="77777777" w:rsidR="003F39A0" w:rsidRDefault="003F39A0">
      <w:pPr>
        <w:pBdr>
          <w:top w:val="nil"/>
          <w:left w:val="nil"/>
          <w:bottom w:val="nil"/>
          <w:right w:val="nil"/>
          <w:between w:val="nil"/>
        </w:pBdr>
        <w:spacing w:after="0" w:line="240" w:lineRule="auto"/>
        <w:ind w:left="-284" w:right="-660"/>
        <w:jc w:val="both"/>
        <w:rPr>
          <w:b/>
          <w:color w:val="000000"/>
        </w:rPr>
      </w:pPr>
    </w:p>
    <w:p w14:paraId="3A37071E" w14:textId="77777777" w:rsidR="003F39A0" w:rsidRDefault="00B2733D">
      <w:pPr>
        <w:pBdr>
          <w:top w:val="nil"/>
          <w:left w:val="nil"/>
          <w:bottom w:val="nil"/>
          <w:right w:val="nil"/>
          <w:between w:val="nil"/>
        </w:pBdr>
        <w:spacing w:after="0" w:line="240" w:lineRule="auto"/>
        <w:ind w:left="-284" w:right="-660"/>
        <w:jc w:val="both"/>
        <w:rPr>
          <w:b/>
          <w:color w:val="000000"/>
        </w:rPr>
      </w:pPr>
      <w:r>
        <w:rPr>
          <w:noProof/>
        </w:rPr>
        <mc:AlternateContent>
          <mc:Choice Requires="wps">
            <w:drawing>
              <wp:anchor distT="0" distB="0" distL="114300" distR="114300" simplePos="0" relativeHeight="251660288" behindDoc="0" locked="0" layoutInCell="1" hidden="0" allowOverlap="1" wp14:anchorId="26B11C05" wp14:editId="5DB84999">
                <wp:simplePos x="0" y="0"/>
                <wp:positionH relativeFrom="column">
                  <wp:posOffset>-1160780</wp:posOffset>
                </wp:positionH>
                <wp:positionV relativeFrom="paragraph">
                  <wp:posOffset>229073</wp:posOffset>
                </wp:positionV>
                <wp:extent cx="1998921" cy="797442"/>
                <wp:effectExtent l="0" t="0" r="0" b="31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21" cy="797442"/>
                        </a:xfrm>
                        <a:prstGeom prst="rect">
                          <a:avLst/>
                        </a:prstGeom>
                        <a:noFill/>
                        <a:ln w="9525">
                          <a:noFill/>
                          <a:miter lim="800000"/>
                          <a:headEnd/>
                          <a:tailEnd/>
                        </a:ln>
                      </wps:spPr>
                      <wps:txbx>
                        <w:txbxContent>
                          <w:p w14:paraId="15608795" w14:textId="54812EC2" w:rsidR="00080D94" w:rsidRPr="00A9656F" w:rsidRDefault="004E2641" w:rsidP="00651B79">
                            <w:pPr>
                              <w:spacing w:line="240" w:lineRule="exact"/>
                              <w:jc w:val="center"/>
                              <w:rPr>
                                <w:rFonts w:ascii="Bookman Old Style" w:hAnsi="Bookman Old Style"/>
                                <w:b/>
                                <w:smallCaps/>
                                <w:color w:val="FFFFFF" w:themeColor="background1"/>
                                <w:sz w:val="18"/>
                                <w:szCs w:val="18"/>
                              </w:rPr>
                            </w:pPr>
                            <w:r w:rsidRPr="00A9656F">
                              <w:rPr>
                                <w:rFonts w:ascii="Bookman Old Style" w:hAnsi="Bookman Old Style"/>
                                <w:b/>
                                <w:smallCaps/>
                                <w:color w:val="FFFFFF" w:themeColor="background1"/>
                                <w:sz w:val="18"/>
                                <w:szCs w:val="18"/>
                              </w:rPr>
                              <w:t>Coordinación de Imagen Institucional, Comunicación y Relaciones Públicas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B11C05" id="_x0000_t202" coordsize="21600,21600" o:spt="202" path="m,l,21600r21600,l21600,xe">
                <v:stroke joinstyle="miter"/>
                <v:path gradientshapeok="t" o:connecttype="rect"/>
              </v:shapetype>
              <v:shape id="Cuadro de texto 3" o:spid="_x0000_s1026" type="#_x0000_t202" style="position:absolute;left:0;text-align:left;margin-left:-91.4pt;margin-top:18.05pt;width:157.4pt;height: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" filled="f" stroked="f">
                <v:textbox>
                  <w:txbxContent>
                    <w:p w14:paraId="15608795" w14:textId="54812EC2" w:rsidR="00080D94" w:rsidRPr="00A9656F" w:rsidRDefault="004E2641" w:rsidP="00651B79">
                      <w:pPr>
                        <w:spacing w:line="240" w:lineRule="exact"/>
                        <w:jc w:val="center"/>
                        <w:rPr>
                          <w:rFonts w:ascii="Bookman Old Style" w:hAnsi="Bookman Old Style"/>
                          <w:b/>
                          <w:smallCaps/>
                          <w:color w:val="FFFFFF" w:themeColor="background1"/>
                          <w:sz w:val="18"/>
                          <w:szCs w:val="18"/>
                        </w:rPr>
                      </w:pPr>
                      <w:r w:rsidRPr="00A9656F">
                        <w:rPr>
                          <w:rFonts w:ascii="Bookman Old Style" w:hAnsi="Bookman Old Style"/>
                          <w:b/>
                          <w:smallCaps/>
                          <w:color w:val="FFFFFF" w:themeColor="background1"/>
                          <w:sz w:val="18"/>
                          <w:szCs w:val="18"/>
                        </w:rPr>
                        <w:t>Coordinación de Imagen Institucional, Comunicación y Relaciones Públicas</w:t>
                      </w:r>
                    </w:p>
                  </w:txbxContent>
                </v:textbox>
              </v:shape>
            </w:pict>
          </mc:Fallback>
        </mc:AlternateContent>
      </w:r>
    </w:p>
    <w:p w14:paraId="6C18E83B" w14:textId="3557D23D" w:rsidR="00B2733D" w:rsidRPr="00B2733D" w:rsidRDefault="00B2733D" w:rsidP="00B2733D">
      <w:pPr>
        <w:pBdr>
          <w:top w:val="nil"/>
          <w:left w:val="nil"/>
          <w:bottom w:val="nil"/>
          <w:right w:val="nil"/>
          <w:between w:val="nil"/>
        </w:pBdr>
        <w:spacing w:line="240" w:lineRule="auto"/>
        <w:ind w:left="-284" w:right="-660"/>
        <w:jc w:val="both"/>
        <w:rPr>
          <w:b/>
          <w:color w:val="000000"/>
        </w:rPr>
      </w:pPr>
    </w:p>
    <w:p w14:paraId="12921393" w14:textId="77777777" w:rsidR="00B2733D" w:rsidRPr="00B2733D" w:rsidRDefault="00B2733D" w:rsidP="00B2733D">
      <w:pPr>
        <w:pBdr>
          <w:top w:val="nil"/>
          <w:left w:val="nil"/>
          <w:bottom w:val="nil"/>
          <w:right w:val="nil"/>
          <w:between w:val="nil"/>
        </w:pBdr>
        <w:spacing w:line="240" w:lineRule="auto"/>
        <w:ind w:left="-284" w:right="-660"/>
        <w:jc w:val="right"/>
        <w:rPr>
          <w:rFonts w:ascii="Arial" w:hAnsi="Arial" w:cs="Arial"/>
          <w:b/>
          <w:color w:val="000000"/>
        </w:rPr>
      </w:pPr>
    </w:p>
    <w:p w14:paraId="0905B6DD" w14:textId="46C19801" w:rsidR="00B2733D" w:rsidRPr="000D7670" w:rsidRDefault="00B2733D" w:rsidP="00B2733D">
      <w:pPr>
        <w:pBdr>
          <w:top w:val="nil"/>
          <w:left w:val="nil"/>
          <w:bottom w:val="nil"/>
          <w:right w:val="nil"/>
          <w:between w:val="nil"/>
        </w:pBdr>
        <w:spacing w:after="0" w:line="240" w:lineRule="auto"/>
        <w:ind w:left="-284" w:right="-660"/>
        <w:jc w:val="right"/>
        <w:rPr>
          <w:rFonts w:ascii="Arial" w:hAnsi="Arial" w:cs="Arial"/>
          <w:color w:val="000000"/>
          <w:sz w:val="24"/>
          <w:szCs w:val="24"/>
        </w:rPr>
      </w:pPr>
      <w:r w:rsidRPr="000D7670">
        <w:rPr>
          <w:rFonts w:ascii="Arial" w:hAnsi="Arial" w:cs="Arial"/>
          <w:color w:val="000000"/>
          <w:sz w:val="24"/>
          <w:szCs w:val="24"/>
        </w:rPr>
        <w:t xml:space="preserve">                                                      Boletín No. </w:t>
      </w:r>
      <w:r w:rsidR="00E8169F">
        <w:rPr>
          <w:rFonts w:ascii="Arial" w:hAnsi="Arial" w:cs="Arial"/>
          <w:color w:val="000000"/>
          <w:sz w:val="24"/>
          <w:szCs w:val="24"/>
        </w:rPr>
        <w:t>30</w:t>
      </w:r>
    </w:p>
    <w:p w14:paraId="3B44E233" w14:textId="3E87A5C3" w:rsidR="003F39A0" w:rsidRPr="000D7670" w:rsidRDefault="00B2733D" w:rsidP="00B2733D">
      <w:pPr>
        <w:pBdr>
          <w:top w:val="nil"/>
          <w:left w:val="nil"/>
          <w:bottom w:val="nil"/>
          <w:right w:val="nil"/>
          <w:between w:val="nil"/>
        </w:pBdr>
        <w:spacing w:after="0" w:line="240" w:lineRule="auto"/>
        <w:ind w:left="-284" w:right="-660"/>
        <w:jc w:val="right"/>
        <w:rPr>
          <w:rFonts w:ascii="Arial" w:hAnsi="Arial" w:cs="Arial"/>
          <w:color w:val="000000"/>
          <w:sz w:val="24"/>
          <w:szCs w:val="24"/>
        </w:rPr>
      </w:pPr>
      <w:r w:rsidRPr="000D7670">
        <w:rPr>
          <w:rFonts w:ascii="Arial" w:hAnsi="Arial" w:cs="Arial"/>
          <w:color w:val="000000"/>
          <w:sz w:val="24"/>
          <w:szCs w:val="24"/>
        </w:rPr>
        <w:t xml:space="preserve">Villahermosa, Tabasco; </w:t>
      </w:r>
      <w:r w:rsidR="00E8169F">
        <w:rPr>
          <w:rFonts w:ascii="Arial" w:hAnsi="Arial" w:cs="Arial"/>
          <w:color w:val="000000"/>
          <w:sz w:val="24"/>
          <w:szCs w:val="24"/>
        </w:rPr>
        <w:t>2</w:t>
      </w:r>
      <w:r w:rsidR="000D7670" w:rsidRPr="000D7670">
        <w:rPr>
          <w:rFonts w:ascii="Arial" w:hAnsi="Arial" w:cs="Arial"/>
          <w:color w:val="000000"/>
          <w:sz w:val="24"/>
          <w:szCs w:val="24"/>
        </w:rPr>
        <w:t>3 de noviembre</w:t>
      </w:r>
      <w:r w:rsidRPr="000D7670">
        <w:rPr>
          <w:rFonts w:ascii="Arial" w:hAnsi="Arial" w:cs="Arial"/>
          <w:color w:val="000000"/>
          <w:sz w:val="24"/>
          <w:szCs w:val="24"/>
        </w:rPr>
        <w:t xml:space="preserve"> de 2020.</w:t>
      </w:r>
    </w:p>
    <w:p w14:paraId="5CA694EB" w14:textId="77777777" w:rsidR="003F39A0" w:rsidRPr="000D7670" w:rsidRDefault="003F39A0">
      <w:pPr>
        <w:spacing w:after="0" w:line="240" w:lineRule="auto"/>
        <w:ind w:left="-993" w:right="-943"/>
        <w:jc w:val="both"/>
        <w:rPr>
          <w:rFonts w:ascii="Arial" w:eastAsia="Arial" w:hAnsi="Arial" w:cs="Arial"/>
          <w:b/>
          <w:sz w:val="24"/>
          <w:szCs w:val="24"/>
        </w:rPr>
      </w:pPr>
    </w:p>
    <w:p w14:paraId="0520FCB7" w14:textId="1F763A09" w:rsidR="00FD55ED" w:rsidRDefault="00E8169F" w:rsidP="00B52102">
      <w:pPr>
        <w:pStyle w:val="Prrafodelista"/>
        <w:ind w:left="-567" w:right="-943"/>
        <w:jc w:val="both"/>
        <w:rPr>
          <w:rFonts w:ascii="Arial" w:hAnsi="Arial" w:cs="Arial"/>
          <w:b/>
          <w:bCs/>
          <w:sz w:val="24"/>
          <w:szCs w:val="24"/>
        </w:rPr>
      </w:pPr>
      <w:r>
        <w:rPr>
          <w:rFonts w:ascii="Arial" w:hAnsi="Arial" w:cs="Arial"/>
          <w:b/>
          <w:bCs/>
          <w:sz w:val="24"/>
          <w:szCs w:val="24"/>
        </w:rPr>
        <w:t xml:space="preserve">REALIZÓ EL TET LA REUNIÓN VIRTUAL DENOMINADA </w:t>
      </w:r>
      <w:r w:rsidRPr="00E8169F">
        <w:rPr>
          <w:rFonts w:ascii="Arial" w:hAnsi="Arial" w:cs="Arial"/>
          <w:b/>
          <w:bCs/>
          <w:sz w:val="24"/>
          <w:szCs w:val="24"/>
        </w:rPr>
        <w:t>“INTERCAMBIO DE EXPERIENCIAS PARA EL FORTALECIMIENTO DE LOS TEMAS DE INCLUSI</w:t>
      </w:r>
      <w:r>
        <w:rPr>
          <w:rFonts w:ascii="Arial" w:hAnsi="Arial" w:cs="Arial"/>
          <w:b/>
          <w:bCs/>
          <w:sz w:val="24"/>
          <w:szCs w:val="24"/>
        </w:rPr>
        <w:t>ÓN SOCIAL EN MATERIA ELECTORAL”.</w:t>
      </w:r>
    </w:p>
    <w:p w14:paraId="5FD83D60" w14:textId="77777777" w:rsidR="00E8169F" w:rsidRPr="000D7670" w:rsidRDefault="00E8169F" w:rsidP="00B52102">
      <w:pPr>
        <w:pStyle w:val="Prrafodelista"/>
        <w:ind w:left="-567" w:right="-943"/>
        <w:jc w:val="both"/>
        <w:rPr>
          <w:rFonts w:ascii="Arial" w:hAnsi="Arial" w:cs="Arial"/>
          <w:b/>
          <w:bCs/>
          <w:sz w:val="24"/>
          <w:szCs w:val="24"/>
        </w:rPr>
      </w:pPr>
    </w:p>
    <w:p w14:paraId="4E80742C" w14:textId="07C63456" w:rsidR="000D7670" w:rsidRPr="00487340" w:rsidRDefault="4825AFA4" w:rsidP="00487340">
      <w:pPr>
        <w:pStyle w:val="Prrafodelista"/>
        <w:spacing w:line="240" w:lineRule="auto"/>
        <w:ind w:left="-567" w:right="-943"/>
        <w:jc w:val="both"/>
        <w:rPr>
          <w:rFonts w:ascii="Arial" w:hAnsi="Arial" w:cs="Arial"/>
          <w:sz w:val="24"/>
          <w:szCs w:val="24"/>
        </w:rPr>
      </w:pPr>
      <w:r w:rsidRPr="00487340">
        <w:rPr>
          <w:rFonts w:ascii="Arial" w:hAnsi="Arial" w:cs="Arial"/>
          <w:sz w:val="24"/>
          <w:szCs w:val="24"/>
        </w:rPr>
        <w:t>El día de hoy, a través de la plataforma Zoom, se llevó a cabo la reunión virtual “Intercambio de experiencias para el fortalecimiento de los temas de inclusión social en materia electoral”, organizada por la Defensoría Jurídica para la Protección de los Derechos Político-electorales de las Mujeres y demás Grupos Vulnerables de este Tribunal Electoral de Tabasco</w:t>
      </w:r>
      <w:bookmarkStart w:id="0" w:name="_GoBack"/>
      <w:bookmarkEnd w:id="0"/>
      <w:r w:rsidR="00F0221C">
        <w:rPr>
          <w:rFonts w:ascii="Arial" w:hAnsi="Arial" w:cs="Arial"/>
          <w:sz w:val="24"/>
          <w:szCs w:val="24"/>
        </w:rPr>
        <w:t xml:space="preserve"> y</w:t>
      </w:r>
      <w:r w:rsidRPr="00487340">
        <w:rPr>
          <w:rFonts w:ascii="Arial" w:hAnsi="Arial" w:cs="Arial"/>
          <w:sz w:val="24"/>
          <w:szCs w:val="24"/>
        </w:rPr>
        <w:t xml:space="preserve"> la</w:t>
      </w:r>
      <w:r w:rsidR="00487340" w:rsidRPr="00487340">
        <w:rPr>
          <w:rFonts w:ascii="Arial" w:hAnsi="Arial" w:cs="Arial"/>
          <w:color w:val="000000"/>
          <w:sz w:val="24"/>
          <w:szCs w:val="24"/>
        </w:rPr>
        <w:t xml:space="preserve"> Defensoría Pública Electoral para Pueblos y Comunidades Indígenas del Tribunal Electoral de Poder Judicial de la Federación.</w:t>
      </w:r>
    </w:p>
    <w:p w14:paraId="6DA9AEB3" w14:textId="77777777" w:rsidR="00E8169F" w:rsidRPr="00487340" w:rsidRDefault="00E8169F" w:rsidP="00487340">
      <w:pPr>
        <w:pStyle w:val="Prrafodelista"/>
        <w:spacing w:line="240" w:lineRule="auto"/>
        <w:ind w:left="-567" w:right="-943"/>
        <w:jc w:val="both"/>
        <w:rPr>
          <w:rFonts w:ascii="Arial" w:hAnsi="Arial" w:cs="Arial"/>
          <w:bCs/>
          <w:sz w:val="24"/>
          <w:szCs w:val="24"/>
        </w:rPr>
      </w:pPr>
    </w:p>
    <w:p w14:paraId="1676CD15" w14:textId="3FB28233" w:rsidR="00E8169F" w:rsidRPr="00487340" w:rsidRDefault="003A3873" w:rsidP="00487340">
      <w:pPr>
        <w:pStyle w:val="Prrafodelista"/>
        <w:spacing w:line="240" w:lineRule="auto"/>
        <w:ind w:left="-567" w:right="-943"/>
        <w:jc w:val="both"/>
        <w:rPr>
          <w:rFonts w:ascii="Arial" w:hAnsi="Arial" w:cs="Arial"/>
          <w:color w:val="000000"/>
          <w:sz w:val="24"/>
          <w:szCs w:val="24"/>
        </w:rPr>
      </w:pPr>
      <w:r w:rsidRPr="00487340">
        <w:rPr>
          <w:rFonts w:ascii="Arial" w:hAnsi="Arial" w:cs="Arial"/>
          <w:color w:val="000000"/>
          <w:sz w:val="24"/>
          <w:szCs w:val="24"/>
        </w:rPr>
        <w:t xml:space="preserve">La bienvenida estuvo a cargo de la Licda. </w:t>
      </w:r>
      <w:proofErr w:type="spellStart"/>
      <w:r w:rsidRPr="00487340">
        <w:rPr>
          <w:rFonts w:ascii="Arial" w:hAnsi="Arial" w:cs="Arial"/>
          <w:color w:val="000000"/>
          <w:sz w:val="24"/>
          <w:szCs w:val="24"/>
        </w:rPr>
        <w:t>Leydy</w:t>
      </w:r>
      <w:proofErr w:type="spellEnd"/>
      <w:r w:rsidRPr="00487340">
        <w:rPr>
          <w:rFonts w:ascii="Arial" w:hAnsi="Arial" w:cs="Arial"/>
          <w:color w:val="000000"/>
          <w:sz w:val="24"/>
          <w:szCs w:val="24"/>
        </w:rPr>
        <w:t xml:space="preserve"> Gabriela Salvador Hernández, titular de la Defensoría, quien en su mensaje agradeció </w:t>
      </w:r>
      <w:r w:rsidR="00E8169F" w:rsidRPr="00487340">
        <w:rPr>
          <w:rFonts w:ascii="Arial" w:hAnsi="Arial" w:cs="Arial"/>
          <w:color w:val="000000"/>
          <w:sz w:val="24"/>
          <w:szCs w:val="24"/>
        </w:rPr>
        <w:t>el acompañamiento de</w:t>
      </w:r>
      <w:r w:rsidR="000110DE">
        <w:rPr>
          <w:rFonts w:ascii="Arial" w:hAnsi="Arial" w:cs="Arial"/>
          <w:color w:val="000000"/>
          <w:sz w:val="24"/>
          <w:szCs w:val="24"/>
        </w:rPr>
        <w:t>l</w:t>
      </w:r>
      <w:r w:rsidR="00E8169F" w:rsidRPr="00487340">
        <w:rPr>
          <w:rFonts w:ascii="Arial" w:hAnsi="Arial" w:cs="Arial"/>
          <w:color w:val="000000"/>
          <w:sz w:val="24"/>
          <w:szCs w:val="24"/>
        </w:rPr>
        <w:t xml:space="preserve"> Magistrado Presidente Rigoberto </w:t>
      </w:r>
      <w:proofErr w:type="spellStart"/>
      <w:r w:rsidR="00E8169F" w:rsidRPr="00487340">
        <w:rPr>
          <w:rFonts w:ascii="Arial" w:hAnsi="Arial" w:cs="Arial"/>
          <w:color w:val="000000"/>
          <w:sz w:val="24"/>
          <w:szCs w:val="24"/>
        </w:rPr>
        <w:t>Riley</w:t>
      </w:r>
      <w:proofErr w:type="spellEnd"/>
      <w:r w:rsidR="00E8169F" w:rsidRPr="00487340">
        <w:rPr>
          <w:rFonts w:ascii="Arial" w:hAnsi="Arial" w:cs="Arial"/>
          <w:color w:val="000000"/>
          <w:sz w:val="24"/>
          <w:szCs w:val="24"/>
        </w:rPr>
        <w:t xml:space="preserve"> Mata Villanueva,</w:t>
      </w:r>
      <w:r w:rsidRPr="00487340">
        <w:rPr>
          <w:rFonts w:ascii="Arial" w:hAnsi="Arial" w:cs="Arial"/>
          <w:color w:val="000000"/>
          <w:sz w:val="24"/>
          <w:szCs w:val="24"/>
        </w:rPr>
        <w:t xml:space="preserve"> así como la</w:t>
      </w:r>
      <w:r w:rsidR="00E8169F" w:rsidRPr="00487340">
        <w:rPr>
          <w:rFonts w:ascii="Arial" w:hAnsi="Arial" w:cs="Arial"/>
          <w:color w:val="000000"/>
          <w:sz w:val="24"/>
          <w:szCs w:val="24"/>
        </w:rPr>
        <w:t xml:space="preserve"> Magistrada Margarita Espinosa Armengol.</w:t>
      </w:r>
    </w:p>
    <w:p w14:paraId="15CB25EE" w14:textId="77777777" w:rsidR="00E8169F" w:rsidRPr="00487340" w:rsidRDefault="00E8169F" w:rsidP="00487340">
      <w:pPr>
        <w:pStyle w:val="Prrafodelista"/>
        <w:spacing w:line="240" w:lineRule="auto"/>
        <w:ind w:left="-567" w:right="-943"/>
        <w:jc w:val="both"/>
        <w:rPr>
          <w:rFonts w:ascii="Arial" w:hAnsi="Arial" w:cs="Arial"/>
          <w:color w:val="000000"/>
          <w:sz w:val="24"/>
          <w:szCs w:val="24"/>
        </w:rPr>
      </w:pPr>
    </w:p>
    <w:p w14:paraId="17C6EEE1" w14:textId="2E1E27BF" w:rsidR="00E8169F" w:rsidRPr="00487340" w:rsidRDefault="003A3873" w:rsidP="00487340">
      <w:pPr>
        <w:pStyle w:val="Prrafodelista"/>
        <w:spacing w:line="240" w:lineRule="auto"/>
        <w:ind w:left="-567" w:right="-943"/>
        <w:jc w:val="both"/>
        <w:rPr>
          <w:rFonts w:ascii="Arial" w:hAnsi="Arial" w:cs="Arial"/>
          <w:color w:val="000000"/>
          <w:sz w:val="24"/>
          <w:szCs w:val="24"/>
        </w:rPr>
      </w:pPr>
      <w:r w:rsidRPr="00487340">
        <w:rPr>
          <w:rFonts w:ascii="Arial" w:hAnsi="Arial" w:cs="Arial"/>
          <w:color w:val="000000"/>
          <w:sz w:val="24"/>
          <w:szCs w:val="24"/>
        </w:rPr>
        <w:t>De igual forma agradeció</w:t>
      </w:r>
      <w:r w:rsidR="00E8169F" w:rsidRPr="00487340">
        <w:rPr>
          <w:rFonts w:ascii="Arial" w:hAnsi="Arial" w:cs="Arial"/>
          <w:color w:val="000000"/>
          <w:sz w:val="24"/>
          <w:szCs w:val="24"/>
        </w:rPr>
        <w:t xml:space="preserve"> a la Mtra. Marina Martha López Santiago, Titular de la Defensoría Pública Electoral para Pueblos y Comunidades Indígenas del Tribunal Electoral de Poder Judicial de la Federación</w:t>
      </w:r>
      <w:r w:rsidRPr="00487340">
        <w:rPr>
          <w:rFonts w:ascii="Arial" w:hAnsi="Arial" w:cs="Arial"/>
          <w:color w:val="000000"/>
          <w:sz w:val="24"/>
          <w:szCs w:val="24"/>
        </w:rPr>
        <w:t>, su participación</w:t>
      </w:r>
      <w:r w:rsidR="00E8169F" w:rsidRPr="00487340">
        <w:rPr>
          <w:rFonts w:ascii="Arial" w:hAnsi="Arial" w:cs="Arial"/>
          <w:color w:val="000000"/>
          <w:sz w:val="24"/>
          <w:szCs w:val="24"/>
        </w:rPr>
        <w:t xml:space="preserve">. </w:t>
      </w:r>
    </w:p>
    <w:p w14:paraId="7E276532" w14:textId="77777777" w:rsidR="00E8169F" w:rsidRPr="00487340" w:rsidRDefault="00E8169F" w:rsidP="00487340">
      <w:pPr>
        <w:pStyle w:val="Prrafodelista"/>
        <w:spacing w:line="240" w:lineRule="auto"/>
        <w:ind w:left="-567" w:right="-943"/>
        <w:jc w:val="both"/>
        <w:rPr>
          <w:rFonts w:ascii="Arial" w:hAnsi="Arial" w:cs="Arial"/>
          <w:color w:val="000000"/>
          <w:sz w:val="24"/>
          <w:szCs w:val="24"/>
        </w:rPr>
      </w:pPr>
    </w:p>
    <w:p w14:paraId="23B05904" w14:textId="39859ABA" w:rsidR="00E8169F" w:rsidRPr="00487340" w:rsidRDefault="4825AFA4" w:rsidP="00487340">
      <w:pPr>
        <w:pStyle w:val="Prrafodelista"/>
        <w:spacing w:line="240" w:lineRule="auto"/>
        <w:ind w:left="-567" w:right="-943"/>
        <w:jc w:val="both"/>
        <w:rPr>
          <w:rFonts w:ascii="Arial" w:hAnsi="Arial" w:cs="Arial"/>
          <w:color w:val="000000"/>
          <w:sz w:val="24"/>
          <w:szCs w:val="24"/>
        </w:rPr>
      </w:pPr>
      <w:r w:rsidRPr="00487340">
        <w:rPr>
          <w:rFonts w:ascii="Arial" w:hAnsi="Arial" w:cs="Arial"/>
          <w:color w:val="000000" w:themeColor="text1"/>
          <w:sz w:val="24"/>
          <w:szCs w:val="24"/>
        </w:rPr>
        <w:t xml:space="preserve">Destacó que el día 29 de agosto del año actual, se publicó en el Periódico Oficial del Estado de Tabasco, la creación de la Defensoría Jurídica para la Protección de los Derechos Político-Electorales de las Mujeres y demás grupos Vulnerables del Tribunal Electoral de Tabasco, cuyo objetivo es brindar de manera gratuita los servicios de asesoría y defensa jurídica a las personas y/o los grupos que se encuentran en condiciones de vulnerabilidad, es decir, a las mujeres, jóvenes, discapacitados, </w:t>
      </w:r>
      <w:proofErr w:type="spellStart"/>
      <w:r w:rsidRPr="00487340">
        <w:rPr>
          <w:rFonts w:ascii="Arial" w:hAnsi="Arial" w:cs="Arial"/>
          <w:color w:val="000000" w:themeColor="text1"/>
          <w:sz w:val="24"/>
          <w:szCs w:val="24"/>
        </w:rPr>
        <w:t>afrodescendientes</w:t>
      </w:r>
      <w:proofErr w:type="spellEnd"/>
      <w:r w:rsidRPr="00487340">
        <w:rPr>
          <w:rFonts w:ascii="Arial" w:hAnsi="Arial" w:cs="Arial"/>
          <w:color w:val="000000" w:themeColor="text1"/>
          <w:sz w:val="24"/>
          <w:szCs w:val="24"/>
        </w:rPr>
        <w:t>, adultos mayores y la comunidad LGBT, que pretendan o ejerzan cargos públicos de elección popular para que puedan hacerlo en condición de igualdad y equidad.</w:t>
      </w:r>
    </w:p>
    <w:p w14:paraId="37A0EB06" w14:textId="7F311372" w:rsidR="4825AFA4" w:rsidRPr="00487340" w:rsidRDefault="4825AFA4" w:rsidP="00487340">
      <w:pPr>
        <w:spacing w:line="257" w:lineRule="auto"/>
        <w:ind w:left="-567" w:right="-943"/>
        <w:rPr>
          <w:rFonts w:ascii="Arial" w:hAnsi="Arial" w:cs="Arial"/>
          <w:sz w:val="24"/>
          <w:szCs w:val="24"/>
        </w:rPr>
      </w:pPr>
      <w:r w:rsidRPr="00487340">
        <w:rPr>
          <w:rFonts w:ascii="Arial" w:hAnsi="Arial" w:cs="Arial"/>
          <w:sz w:val="24"/>
          <w:szCs w:val="24"/>
        </w:rPr>
        <w:t>Participaron como ponentes los defensores de la defensoría pública electoral para los pueblos indígenas del TEPJF</w:t>
      </w:r>
      <w:r w:rsidR="00913AD6">
        <w:rPr>
          <w:rFonts w:ascii="Arial" w:hAnsi="Arial" w:cs="Arial"/>
          <w:sz w:val="24"/>
          <w:szCs w:val="24"/>
        </w:rPr>
        <w:t>,</w:t>
      </w:r>
      <w:r w:rsidR="00487340" w:rsidRPr="00487340">
        <w:rPr>
          <w:rFonts w:ascii="Arial" w:hAnsi="Arial" w:cs="Arial"/>
          <w:sz w:val="24"/>
          <w:szCs w:val="24"/>
        </w:rPr>
        <w:t xml:space="preserve"> Lic</w:t>
      </w:r>
      <w:r w:rsidR="00913AD6">
        <w:rPr>
          <w:rFonts w:ascii="Arial" w:hAnsi="Arial" w:cs="Arial"/>
          <w:sz w:val="24"/>
          <w:szCs w:val="24"/>
        </w:rPr>
        <w:t>da</w:t>
      </w:r>
      <w:r w:rsidR="00487340" w:rsidRPr="00487340">
        <w:rPr>
          <w:rFonts w:ascii="Arial" w:hAnsi="Arial" w:cs="Arial"/>
          <w:sz w:val="24"/>
          <w:szCs w:val="24"/>
        </w:rPr>
        <w:t>. Carmela Ramírez Santiago, Lic</w:t>
      </w:r>
      <w:r w:rsidR="00913AD6">
        <w:rPr>
          <w:rFonts w:ascii="Arial" w:hAnsi="Arial" w:cs="Arial"/>
          <w:sz w:val="24"/>
          <w:szCs w:val="24"/>
        </w:rPr>
        <w:t>da</w:t>
      </w:r>
      <w:r w:rsidR="00487340" w:rsidRPr="00487340">
        <w:rPr>
          <w:rFonts w:ascii="Arial" w:hAnsi="Arial" w:cs="Arial"/>
          <w:sz w:val="24"/>
          <w:szCs w:val="24"/>
        </w:rPr>
        <w:t xml:space="preserve">. Adriana Ivette Ortega Moreno, Mtro. Carlos Francisco López Reyna, Mtro. Nicolás Gómez Cruz y Lic. </w:t>
      </w:r>
      <w:proofErr w:type="spellStart"/>
      <w:r w:rsidR="00487340" w:rsidRPr="00487340">
        <w:rPr>
          <w:rFonts w:ascii="Arial" w:hAnsi="Arial" w:cs="Arial"/>
          <w:sz w:val="24"/>
          <w:szCs w:val="24"/>
        </w:rPr>
        <w:t>Eginardo</w:t>
      </w:r>
      <w:proofErr w:type="spellEnd"/>
      <w:r w:rsidR="00487340" w:rsidRPr="00487340">
        <w:rPr>
          <w:rFonts w:ascii="Arial" w:hAnsi="Arial" w:cs="Arial"/>
          <w:sz w:val="24"/>
          <w:szCs w:val="24"/>
        </w:rPr>
        <w:t xml:space="preserve"> Hernández Andrés</w:t>
      </w:r>
    </w:p>
    <w:p w14:paraId="02CB002D" w14:textId="33DC045F" w:rsidR="00142972" w:rsidRPr="00487340" w:rsidRDefault="4825AFA4" w:rsidP="00487340">
      <w:pPr>
        <w:pStyle w:val="Prrafodelista"/>
        <w:spacing w:line="240" w:lineRule="auto"/>
        <w:ind w:left="-567" w:right="-943"/>
        <w:jc w:val="both"/>
        <w:rPr>
          <w:rFonts w:ascii="Arial" w:hAnsi="Arial" w:cs="Arial"/>
          <w:color w:val="000000"/>
          <w:sz w:val="24"/>
          <w:szCs w:val="24"/>
        </w:rPr>
      </w:pPr>
      <w:r w:rsidRPr="00487340">
        <w:rPr>
          <w:rFonts w:ascii="Arial" w:hAnsi="Arial" w:cs="Arial"/>
          <w:sz w:val="24"/>
          <w:szCs w:val="24"/>
        </w:rPr>
        <w:t>Quienes compartieron sus experiencias</w:t>
      </w:r>
      <w:r w:rsidR="00487340" w:rsidRPr="00487340">
        <w:rPr>
          <w:rFonts w:ascii="Arial" w:hAnsi="Arial" w:cs="Arial"/>
          <w:sz w:val="24"/>
          <w:szCs w:val="24"/>
        </w:rPr>
        <w:t>,</w:t>
      </w:r>
      <w:r w:rsidRPr="00487340">
        <w:rPr>
          <w:rFonts w:ascii="Arial" w:hAnsi="Arial" w:cs="Arial"/>
          <w:sz w:val="24"/>
          <w:szCs w:val="24"/>
        </w:rPr>
        <w:t xml:space="preserve"> así como el  papel que desempeñan como defensores públicos</w:t>
      </w:r>
      <w:r w:rsidR="00487340" w:rsidRPr="00487340">
        <w:rPr>
          <w:rFonts w:ascii="Arial" w:hAnsi="Arial" w:cs="Arial"/>
          <w:sz w:val="24"/>
          <w:szCs w:val="24"/>
        </w:rPr>
        <w:t>,</w:t>
      </w:r>
      <w:r w:rsidRPr="00487340">
        <w:rPr>
          <w:rFonts w:ascii="Arial" w:hAnsi="Arial" w:cs="Arial"/>
          <w:sz w:val="24"/>
          <w:szCs w:val="24"/>
        </w:rPr>
        <w:t xml:space="preserve"> cuya función </w:t>
      </w:r>
      <w:r w:rsidR="00487340" w:rsidRPr="00487340">
        <w:rPr>
          <w:rFonts w:ascii="Arial" w:hAnsi="Arial" w:cs="Arial"/>
          <w:sz w:val="24"/>
          <w:szCs w:val="24"/>
        </w:rPr>
        <w:t xml:space="preserve">primordial </w:t>
      </w:r>
      <w:r w:rsidRPr="00487340">
        <w:rPr>
          <w:rFonts w:ascii="Arial" w:hAnsi="Arial" w:cs="Arial"/>
          <w:sz w:val="24"/>
          <w:szCs w:val="24"/>
        </w:rPr>
        <w:t xml:space="preserve">es brindar asesoría jurídica gratuita a las personas que </w:t>
      </w:r>
      <w:r w:rsidR="00487340" w:rsidRPr="00487340">
        <w:rPr>
          <w:rFonts w:ascii="Arial" w:hAnsi="Arial" w:cs="Arial"/>
          <w:sz w:val="24"/>
          <w:szCs w:val="24"/>
        </w:rPr>
        <w:t xml:space="preserve">se </w:t>
      </w:r>
      <w:r w:rsidRPr="00487340">
        <w:rPr>
          <w:rFonts w:ascii="Arial" w:hAnsi="Arial" w:cs="Arial"/>
          <w:sz w:val="24"/>
          <w:szCs w:val="24"/>
        </w:rPr>
        <w:t>sitúan en un estado de desigualdad</w:t>
      </w:r>
      <w:r w:rsidR="00487340" w:rsidRPr="00487340">
        <w:rPr>
          <w:rFonts w:ascii="Arial" w:hAnsi="Arial" w:cs="Arial"/>
          <w:sz w:val="24"/>
          <w:szCs w:val="24"/>
        </w:rPr>
        <w:t>.</w:t>
      </w:r>
    </w:p>
    <w:p w14:paraId="064676CE" w14:textId="77777777" w:rsidR="00643290" w:rsidRDefault="00643290" w:rsidP="00487340">
      <w:pPr>
        <w:pStyle w:val="Prrafodelista"/>
        <w:spacing w:line="240" w:lineRule="auto"/>
        <w:ind w:left="-567" w:right="-943"/>
        <w:jc w:val="both"/>
        <w:rPr>
          <w:rFonts w:ascii="Arial" w:hAnsi="Arial" w:cs="Arial"/>
          <w:color w:val="000000"/>
          <w:sz w:val="24"/>
          <w:szCs w:val="24"/>
        </w:rPr>
      </w:pPr>
    </w:p>
    <w:p w14:paraId="65FFCCB8" w14:textId="12C09FF2" w:rsidR="00142972" w:rsidRPr="00487340" w:rsidRDefault="003A3873" w:rsidP="00487340">
      <w:pPr>
        <w:pStyle w:val="Prrafodelista"/>
        <w:spacing w:line="240" w:lineRule="auto"/>
        <w:ind w:left="-567" w:right="-943"/>
        <w:jc w:val="both"/>
        <w:rPr>
          <w:rFonts w:ascii="Arial" w:hAnsi="Arial" w:cs="Arial"/>
          <w:color w:val="000000"/>
          <w:sz w:val="24"/>
          <w:szCs w:val="24"/>
        </w:rPr>
      </w:pPr>
      <w:r w:rsidRPr="00487340">
        <w:rPr>
          <w:rFonts w:ascii="Arial" w:hAnsi="Arial" w:cs="Arial"/>
          <w:color w:val="000000"/>
          <w:sz w:val="24"/>
          <w:szCs w:val="24"/>
        </w:rPr>
        <w:t xml:space="preserve">El Magistrado Presidente Rigoberto </w:t>
      </w:r>
      <w:proofErr w:type="spellStart"/>
      <w:r w:rsidRPr="00487340">
        <w:rPr>
          <w:rFonts w:ascii="Arial" w:hAnsi="Arial" w:cs="Arial"/>
          <w:color w:val="000000"/>
          <w:sz w:val="24"/>
          <w:szCs w:val="24"/>
        </w:rPr>
        <w:t>Riley</w:t>
      </w:r>
      <w:proofErr w:type="spellEnd"/>
      <w:r w:rsidRPr="00487340">
        <w:rPr>
          <w:rFonts w:ascii="Arial" w:hAnsi="Arial" w:cs="Arial"/>
          <w:color w:val="000000"/>
          <w:sz w:val="24"/>
          <w:szCs w:val="24"/>
        </w:rPr>
        <w:t xml:space="preserve"> Mata Villanueva, estuvo a cargo de las conclusiones,  por lo cual expresó que l</w:t>
      </w:r>
      <w:r w:rsidR="00142972" w:rsidRPr="00487340">
        <w:rPr>
          <w:rFonts w:ascii="Arial" w:hAnsi="Arial" w:cs="Arial"/>
          <w:color w:val="000000"/>
          <w:sz w:val="24"/>
          <w:szCs w:val="24"/>
        </w:rPr>
        <w:t xml:space="preserve">as experiencias en el desempeño de sus funciones que cada uno de las </w:t>
      </w:r>
      <w:r w:rsidR="00142972" w:rsidRPr="00487340">
        <w:rPr>
          <w:rFonts w:ascii="Arial" w:hAnsi="Arial" w:cs="Arial"/>
          <w:color w:val="000000"/>
          <w:sz w:val="24"/>
          <w:szCs w:val="24"/>
        </w:rPr>
        <w:lastRenderedPageBreak/>
        <w:t xml:space="preserve">y los defensores </w:t>
      </w:r>
      <w:r w:rsidRPr="00487340">
        <w:rPr>
          <w:rFonts w:ascii="Arial" w:hAnsi="Arial" w:cs="Arial"/>
          <w:color w:val="000000"/>
          <w:sz w:val="24"/>
          <w:szCs w:val="24"/>
        </w:rPr>
        <w:t>compartieron en esta reunión virtual</w:t>
      </w:r>
      <w:r w:rsidR="00142972" w:rsidRPr="00487340">
        <w:rPr>
          <w:rFonts w:ascii="Arial" w:hAnsi="Arial" w:cs="Arial"/>
          <w:color w:val="000000"/>
          <w:sz w:val="24"/>
          <w:szCs w:val="24"/>
        </w:rPr>
        <w:t>, amplía</w:t>
      </w:r>
      <w:r w:rsidRPr="00487340">
        <w:rPr>
          <w:rFonts w:ascii="Arial" w:hAnsi="Arial" w:cs="Arial"/>
          <w:color w:val="000000"/>
          <w:sz w:val="24"/>
          <w:szCs w:val="24"/>
        </w:rPr>
        <w:t>n</w:t>
      </w:r>
      <w:r w:rsidR="00142972" w:rsidRPr="00487340">
        <w:rPr>
          <w:rFonts w:ascii="Arial" w:hAnsi="Arial" w:cs="Arial"/>
          <w:color w:val="000000"/>
          <w:sz w:val="24"/>
          <w:szCs w:val="24"/>
        </w:rPr>
        <w:t xml:space="preserve"> nuestra percepción sobre el papel de las Defensorías, para así valorar su importancia y es la prueba trascendental, por la que se justifica la vida orgánica que tienen las mismas, en las autoridades que las tienen implementadas, como es el caso del Tribunal Electoral de Tabasco, que a partir del mes de septiembre del presente año, cuenta con su Defensoría Jurídica para la Protección de la Mujer y demás grupos vulnerables.</w:t>
      </w:r>
    </w:p>
    <w:p w14:paraId="215DA6F5" w14:textId="77777777" w:rsidR="00142972" w:rsidRPr="00487340" w:rsidRDefault="00142972" w:rsidP="00487340">
      <w:pPr>
        <w:pStyle w:val="Prrafodelista"/>
        <w:spacing w:line="240" w:lineRule="auto"/>
        <w:ind w:left="-567" w:right="-943"/>
        <w:jc w:val="both"/>
        <w:rPr>
          <w:rFonts w:ascii="Arial" w:hAnsi="Arial" w:cs="Arial"/>
          <w:color w:val="000000"/>
          <w:sz w:val="24"/>
          <w:szCs w:val="24"/>
        </w:rPr>
      </w:pPr>
    </w:p>
    <w:p w14:paraId="40D2829C" w14:textId="139DDBED" w:rsidR="00142972" w:rsidRPr="00487340" w:rsidRDefault="003A3873" w:rsidP="00487340">
      <w:pPr>
        <w:pStyle w:val="Prrafodelista"/>
        <w:spacing w:line="240" w:lineRule="auto"/>
        <w:ind w:left="-567" w:right="-943"/>
        <w:jc w:val="both"/>
        <w:rPr>
          <w:rFonts w:ascii="Arial" w:hAnsi="Arial" w:cs="Arial"/>
          <w:color w:val="000000"/>
          <w:sz w:val="24"/>
          <w:szCs w:val="24"/>
        </w:rPr>
      </w:pPr>
      <w:r w:rsidRPr="00487340">
        <w:rPr>
          <w:rFonts w:ascii="Arial" w:hAnsi="Arial" w:cs="Arial"/>
          <w:color w:val="000000"/>
          <w:sz w:val="24"/>
          <w:szCs w:val="24"/>
        </w:rPr>
        <w:t xml:space="preserve">Comentó que </w:t>
      </w:r>
      <w:r w:rsidR="00142972" w:rsidRPr="00487340">
        <w:rPr>
          <w:rFonts w:ascii="Arial" w:hAnsi="Arial" w:cs="Arial"/>
          <w:color w:val="000000"/>
          <w:sz w:val="24"/>
          <w:szCs w:val="24"/>
        </w:rPr>
        <w:t>queda claro que, como autoridades tenemos la responsabilidad de acabar con la discriminación de los diversos grupos en situación de vulnerabilidad, principalmente en tiempos de proceso electoral y en el pleno desempeño y ejercicio del cargo, privilegiando en todo momento como bien se comentó, el dialogo y la conciliación; siendo en las defensorías más especializadas, donde se cuente con áreas de mediación, pues el objetivo es no judicializar tanto los asuntos.</w:t>
      </w:r>
    </w:p>
    <w:p w14:paraId="207530F0" w14:textId="77777777" w:rsidR="00142972" w:rsidRPr="00487340" w:rsidRDefault="00142972" w:rsidP="00487340">
      <w:pPr>
        <w:pStyle w:val="Prrafodelista"/>
        <w:spacing w:line="240" w:lineRule="auto"/>
        <w:ind w:left="-567" w:right="-943"/>
        <w:jc w:val="both"/>
        <w:rPr>
          <w:rFonts w:ascii="Arial" w:hAnsi="Arial" w:cs="Arial"/>
          <w:color w:val="000000"/>
          <w:sz w:val="24"/>
          <w:szCs w:val="24"/>
        </w:rPr>
      </w:pPr>
    </w:p>
    <w:p w14:paraId="4AE32FA5" w14:textId="41C48982" w:rsidR="00142972" w:rsidRPr="00487340" w:rsidRDefault="003A3873" w:rsidP="00487340">
      <w:pPr>
        <w:pStyle w:val="Prrafodelista"/>
        <w:spacing w:line="240" w:lineRule="auto"/>
        <w:ind w:left="-567" w:right="-943"/>
        <w:jc w:val="both"/>
        <w:rPr>
          <w:rFonts w:ascii="Arial" w:hAnsi="Arial" w:cs="Arial"/>
          <w:color w:val="000000"/>
          <w:sz w:val="24"/>
          <w:szCs w:val="24"/>
        </w:rPr>
      </w:pPr>
      <w:r w:rsidRPr="00487340">
        <w:rPr>
          <w:rFonts w:ascii="Arial" w:hAnsi="Arial" w:cs="Arial"/>
          <w:color w:val="000000"/>
          <w:sz w:val="24"/>
          <w:szCs w:val="24"/>
        </w:rPr>
        <w:t xml:space="preserve">Finalmente, a </w:t>
      </w:r>
      <w:r w:rsidR="00142972" w:rsidRPr="00487340">
        <w:rPr>
          <w:rFonts w:ascii="Arial" w:hAnsi="Arial" w:cs="Arial"/>
          <w:color w:val="000000"/>
          <w:sz w:val="24"/>
          <w:szCs w:val="24"/>
        </w:rPr>
        <w:t>nombre de quienes integra</w:t>
      </w:r>
      <w:r w:rsidRPr="00487340">
        <w:rPr>
          <w:rFonts w:ascii="Arial" w:hAnsi="Arial" w:cs="Arial"/>
          <w:color w:val="000000"/>
          <w:sz w:val="24"/>
          <w:szCs w:val="24"/>
        </w:rPr>
        <w:t>n</w:t>
      </w:r>
      <w:r w:rsidR="00142972" w:rsidRPr="00487340">
        <w:rPr>
          <w:rFonts w:ascii="Arial" w:hAnsi="Arial" w:cs="Arial"/>
          <w:color w:val="000000"/>
          <w:sz w:val="24"/>
          <w:szCs w:val="24"/>
        </w:rPr>
        <w:t xml:space="preserve"> el Pleno del Tribunal Electoral de Tabasco,  junto a </w:t>
      </w:r>
      <w:r w:rsidRPr="00487340">
        <w:rPr>
          <w:rFonts w:ascii="Arial" w:hAnsi="Arial" w:cs="Arial"/>
          <w:color w:val="000000"/>
          <w:sz w:val="24"/>
          <w:szCs w:val="24"/>
        </w:rPr>
        <w:t>las Magistradas</w:t>
      </w:r>
      <w:r w:rsidR="00142972" w:rsidRPr="00487340">
        <w:rPr>
          <w:rFonts w:ascii="Arial" w:hAnsi="Arial" w:cs="Arial"/>
          <w:color w:val="000000"/>
          <w:sz w:val="24"/>
          <w:szCs w:val="24"/>
        </w:rPr>
        <w:t xml:space="preserve"> </w:t>
      </w:r>
      <w:proofErr w:type="spellStart"/>
      <w:r w:rsidR="00142972" w:rsidRPr="00487340">
        <w:rPr>
          <w:rFonts w:ascii="Arial" w:hAnsi="Arial" w:cs="Arial"/>
          <w:color w:val="000000"/>
          <w:sz w:val="24"/>
          <w:szCs w:val="24"/>
        </w:rPr>
        <w:t>Yolidabey</w:t>
      </w:r>
      <w:proofErr w:type="spellEnd"/>
      <w:r w:rsidR="00142972" w:rsidRPr="00487340">
        <w:rPr>
          <w:rFonts w:ascii="Arial" w:hAnsi="Arial" w:cs="Arial"/>
          <w:color w:val="000000"/>
          <w:sz w:val="24"/>
          <w:szCs w:val="24"/>
        </w:rPr>
        <w:t xml:space="preserve"> Alvarado de la Cruz (quien por motivos personales plenamente </w:t>
      </w:r>
      <w:r w:rsidR="001576D5">
        <w:rPr>
          <w:rFonts w:ascii="Arial" w:hAnsi="Arial" w:cs="Arial"/>
          <w:color w:val="000000"/>
          <w:sz w:val="24"/>
          <w:szCs w:val="24"/>
        </w:rPr>
        <w:t>justificados hoy no nos acompañó</w:t>
      </w:r>
      <w:r w:rsidR="00142972" w:rsidRPr="00487340">
        <w:rPr>
          <w:rFonts w:ascii="Arial" w:hAnsi="Arial" w:cs="Arial"/>
          <w:color w:val="000000"/>
          <w:sz w:val="24"/>
          <w:szCs w:val="24"/>
        </w:rPr>
        <w:t>) y Margarita Concepción Espinosa Armengol, agradec</w:t>
      </w:r>
      <w:r w:rsidRPr="00487340">
        <w:rPr>
          <w:rFonts w:ascii="Arial" w:hAnsi="Arial" w:cs="Arial"/>
          <w:color w:val="000000"/>
          <w:sz w:val="24"/>
          <w:szCs w:val="24"/>
        </w:rPr>
        <w:t>ió</w:t>
      </w:r>
      <w:r w:rsidR="00142972" w:rsidRPr="00487340">
        <w:rPr>
          <w:rFonts w:ascii="Arial" w:hAnsi="Arial" w:cs="Arial"/>
          <w:color w:val="000000"/>
          <w:sz w:val="24"/>
          <w:szCs w:val="24"/>
        </w:rPr>
        <w:t xml:space="preserve"> la colaboración especial de la Mtra. Marina Martha López Santiago, Titular de la Defensoría Pública Electoral para Pueblos y Comunidades Indígenas del Tribunal Electoral de Poder Judicial de l</w:t>
      </w:r>
      <w:r w:rsidRPr="00487340">
        <w:rPr>
          <w:rFonts w:ascii="Arial" w:hAnsi="Arial" w:cs="Arial"/>
          <w:color w:val="000000"/>
          <w:sz w:val="24"/>
          <w:szCs w:val="24"/>
        </w:rPr>
        <w:t>a Federación; asimismo, felicitó</w:t>
      </w:r>
      <w:r w:rsidR="00142972" w:rsidRPr="00487340">
        <w:rPr>
          <w:rFonts w:ascii="Arial" w:hAnsi="Arial" w:cs="Arial"/>
          <w:color w:val="000000"/>
          <w:sz w:val="24"/>
          <w:szCs w:val="24"/>
        </w:rPr>
        <w:t xml:space="preserve"> a la Lic. </w:t>
      </w:r>
      <w:proofErr w:type="spellStart"/>
      <w:r w:rsidR="00142972" w:rsidRPr="00487340">
        <w:rPr>
          <w:rFonts w:ascii="Arial" w:hAnsi="Arial" w:cs="Arial"/>
          <w:color w:val="000000"/>
          <w:sz w:val="24"/>
          <w:szCs w:val="24"/>
        </w:rPr>
        <w:t>Leydy</w:t>
      </w:r>
      <w:proofErr w:type="spellEnd"/>
      <w:r w:rsidR="00142972" w:rsidRPr="00487340">
        <w:rPr>
          <w:rFonts w:ascii="Arial" w:hAnsi="Arial" w:cs="Arial"/>
          <w:color w:val="000000"/>
          <w:sz w:val="24"/>
          <w:szCs w:val="24"/>
        </w:rPr>
        <w:t xml:space="preserve"> Gabriela Salvador Hernández, Titular de la Defensoría Jurídica para la Protección de los Derechos Polític</w:t>
      </w:r>
      <w:r w:rsidR="00F0221C">
        <w:rPr>
          <w:rFonts w:ascii="Arial" w:hAnsi="Arial" w:cs="Arial"/>
          <w:color w:val="000000"/>
          <w:sz w:val="24"/>
          <w:szCs w:val="24"/>
        </w:rPr>
        <w:t>o-Electorales de las Mujeres y d</w:t>
      </w:r>
      <w:r w:rsidR="00142972" w:rsidRPr="00487340">
        <w:rPr>
          <w:rFonts w:ascii="Arial" w:hAnsi="Arial" w:cs="Arial"/>
          <w:color w:val="000000"/>
          <w:sz w:val="24"/>
          <w:szCs w:val="24"/>
        </w:rPr>
        <w:t>emás Grupos Vulnerables del Tribunal Electoral de Tabasco, por la organización de este intercambio de experiencias.</w:t>
      </w:r>
    </w:p>
    <w:sectPr w:rsidR="00142972" w:rsidRPr="00487340">
      <w:headerReference w:type="even" r:id="rId9"/>
      <w:footerReference w:type="default" r:id="rId10"/>
      <w:headerReference w:type="first" r:id="rId11"/>
      <w:pgSz w:w="12240" w:h="15840"/>
      <w:pgMar w:top="558" w:right="1701" w:bottom="1418" w:left="1701" w:header="567"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ACC73" w14:textId="77777777" w:rsidR="00F325C4" w:rsidRDefault="00F325C4">
      <w:pPr>
        <w:spacing w:after="0" w:line="240" w:lineRule="auto"/>
      </w:pPr>
      <w:r>
        <w:separator/>
      </w:r>
    </w:p>
  </w:endnote>
  <w:endnote w:type="continuationSeparator" w:id="0">
    <w:p w14:paraId="22293449" w14:textId="77777777" w:rsidR="00F325C4" w:rsidRDefault="00F3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NanumGoth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56FCA" w14:textId="77777777" w:rsidR="003F39A0" w:rsidRDefault="00FD4563">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65645933" wp14:editId="55BED790">
          <wp:simplePos x="0" y="0"/>
          <wp:positionH relativeFrom="column">
            <wp:posOffset>-1089659</wp:posOffset>
          </wp:positionH>
          <wp:positionV relativeFrom="paragraph">
            <wp:posOffset>-64769</wp:posOffset>
          </wp:positionV>
          <wp:extent cx="7781925" cy="295275"/>
          <wp:effectExtent l="0" t="0" r="0" b="0"/>
          <wp:wrapNone/>
          <wp:docPr id="5" name="image4.png" descr="C:\Users\PcJesus\Desktop\ENCABEZADO\pie 04.jpg"/>
          <wp:cNvGraphicFramePr/>
          <a:graphic xmlns:a="http://schemas.openxmlformats.org/drawingml/2006/main">
            <a:graphicData uri="http://schemas.openxmlformats.org/drawingml/2006/picture">
              <pic:pic xmlns:pic="http://schemas.openxmlformats.org/drawingml/2006/picture">
                <pic:nvPicPr>
                  <pic:cNvPr id="0" name="image4.png" descr="C:\Users\PcJesus\Desktop\ENCABEZADO\pie 04.jpg"/>
                  <pic:cNvPicPr preferRelativeResize="0"/>
                </pic:nvPicPr>
                <pic:blipFill>
                  <a:blip r:embed="rId1"/>
                  <a:srcRect/>
                  <a:stretch>
                    <a:fillRect/>
                  </a:stretch>
                </pic:blipFill>
                <pic:spPr>
                  <a:xfrm>
                    <a:off x="0" y="0"/>
                    <a:ext cx="7781925" cy="29527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77301" w14:textId="77777777" w:rsidR="00F325C4" w:rsidRDefault="00F325C4">
      <w:pPr>
        <w:spacing w:after="0" w:line="240" w:lineRule="auto"/>
      </w:pPr>
      <w:r>
        <w:separator/>
      </w:r>
    </w:p>
  </w:footnote>
  <w:footnote w:type="continuationSeparator" w:id="0">
    <w:p w14:paraId="152D3106" w14:textId="77777777" w:rsidR="00F325C4" w:rsidRDefault="00F32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29367" w14:textId="77777777" w:rsidR="003F39A0" w:rsidRDefault="003F39A0">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C2F4E" w14:textId="77777777" w:rsidR="003F39A0" w:rsidRDefault="003F39A0">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95DE4"/>
    <w:multiLevelType w:val="hybridMultilevel"/>
    <w:tmpl w:val="911C72EC"/>
    <w:lvl w:ilvl="0" w:tplc="080A0001">
      <w:start w:val="1"/>
      <w:numFmt w:val="bullet"/>
      <w:lvlText w:val=""/>
      <w:lvlJc w:val="left"/>
      <w:pPr>
        <w:ind w:left="210" w:hanging="360"/>
      </w:pPr>
      <w:rPr>
        <w:rFonts w:ascii="Symbol" w:hAnsi="Symbol" w:hint="default"/>
      </w:rPr>
    </w:lvl>
    <w:lvl w:ilvl="1" w:tplc="080A0003" w:tentative="1">
      <w:start w:val="1"/>
      <w:numFmt w:val="bullet"/>
      <w:lvlText w:val="o"/>
      <w:lvlJc w:val="left"/>
      <w:pPr>
        <w:ind w:left="930" w:hanging="360"/>
      </w:pPr>
      <w:rPr>
        <w:rFonts w:ascii="Courier New" w:hAnsi="Courier New" w:cs="Courier New" w:hint="default"/>
      </w:rPr>
    </w:lvl>
    <w:lvl w:ilvl="2" w:tplc="080A0005" w:tentative="1">
      <w:start w:val="1"/>
      <w:numFmt w:val="bullet"/>
      <w:lvlText w:val=""/>
      <w:lvlJc w:val="left"/>
      <w:pPr>
        <w:ind w:left="1650" w:hanging="360"/>
      </w:pPr>
      <w:rPr>
        <w:rFonts w:ascii="Wingdings" w:hAnsi="Wingdings" w:hint="default"/>
      </w:rPr>
    </w:lvl>
    <w:lvl w:ilvl="3" w:tplc="080A0001" w:tentative="1">
      <w:start w:val="1"/>
      <w:numFmt w:val="bullet"/>
      <w:lvlText w:val=""/>
      <w:lvlJc w:val="left"/>
      <w:pPr>
        <w:ind w:left="2370" w:hanging="360"/>
      </w:pPr>
      <w:rPr>
        <w:rFonts w:ascii="Symbol" w:hAnsi="Symbol" w:hint="default"/>
      </w:rPr>
    </w:lvl>
    <w:lvl w:ilvl="4" w:tplc="080A0003" w:tentative="1">
      <w:start w:val="1"/>
      <w:numFmt w:val="bullet"/>
      <w:lvlText w:val="o"/>
      <w:lvlJc w:val="left"/>
      <w:pPr>
        <w:ind w:left="3090" w:hanging="360"/>
      </w:pPr>
      <w:rPr>
        <w:rFonts w:ascii="Courier New" w:hAnsi="Courier New" w:cs="Courier New" w:hint="default"/>
      </w:rPr>
    </w:lvl>
    <w:lvl w:ilvl="5" w:tplc="080A0005" w:tentative="1">
      <w:start w:val="1"/>
      <w:numFmt w:val="bullet"/>
      <w:lvlText w:val=""/>
      <w:lvlJc w:val="left"/>
      <w:pPr>
        <w:ind w:left="3810" w:hanging="360"/>
      </w:pPr>
      <w:rPr>
        <w:rFonts w:ascii="Wingdings" w:hAnsi="Wingdings" w:hint="default"/>
      </w:rPr>
    </w:lvl>
    <w:lvl w:ilvl="6" w:tplc="080A0001" w:tentative="1">
      <w:start w:val="1"/>
      <w:numFmt w:val="bullet"/>
      <w:lvlText w:val=""/>
      <w:lvlJc w:val="left"/>
      <w:pPr>
        <w:ind w:left="4530" w:hanging="360"/>
      </w:pPr>
      <w:rPr>
        <w:rFonts w:ascii="Symbol" w:hAnsi="Symbol" w:hint="default"/>
      </w:rPr>
    </w:lvl>
    <w:lvl w:ilvl="7" w:tplc="080A0003" w:tentative="1">
      <w:start w:val="1"/>
      <w:numFmt w:val="bullet"/>
      <w:lvlText w:val="o"/>
      <w:lvlJc w:val="left"/>
      <w:pPr>
        <w:ind w:left="5250" w:hanging="360"/>
      </w:pPr>
      <w:rPr>
        <w:rFonts w:ascii="Courier New" w:hAnsi="Courier New" w:cs="Courier New" w:hint="default"/>
      </w:rPr>
    </w:lvl>
    <w:lvl w:ilvl="8" w:tplc="080A0005" w:tentative="1">
      <w:start w:val="1"/>
      <w:numFmt w:val="bullet"/>
      <w:lvlText w:val=""/>
      <w:lvlJc w:val="left"/>
      <w:pPr>
        <w:ind w:left="5970" w:hanging="360"/>
      </w:pPr>
      <w:rPr>
        <w:rFonts w:ascii="Wingdings" w:hAnsi="Wingdings" w:hint="default"/>
      </w:rPr>
    </w:lvl>
  </w:abstractNum>
  <w:abstractNum w:abstractNumId="1">
    <w:nsid w:val="2F000000"/>
    <w:multiLevelType w:val="hybridMultilevel"/>
    <w:tmpl w:val="3A2E0BE3"/>
    <w:lvl w:ilvl="0" w:tplc="986A8118">
      <w:start w:val="1"/>
      <w:numFmt w:val="decimal"/>
      <w:lvlText w:val="%1."/>
      <w:lvlJc w:val="left"/>
      <w:pPr>
        <w:ind w:left="720" w:hanging="360"/>
      </w:pPr>
    </w:lvl>
    <w:lvl w:ilvl="1" w:tplc="F50A251C">
      <w:start w:val="1"/>
      <w:numFmt w:val="lowerLetter"/>
      <w:lvlText w:val="%2."/>
      <w:lvlJc w:val="left"/>
      <w:pPr>
        <w:ind w:left="1440" w:hanging="360"/>
      </w:pPr>
    </w:lvl>
    <w:lvl w:ilvl="2" w:tplc="1108A8F4">
      <w:start w:val="1"/>
      <w:numFmt w:val="lowerRoman"/>
      <w:lvlText w:val="%3."/>
      <w:lvlJc w:val="right"/>
      <w:pPr>
        <w:ind w:left="2160" w:hanging="180"/>
      </w:pPr>
    </w:lvl>
    <w:lvl w:ilvl="3" w:tplc="1C147170">
      <w:start w:val="1"/>
      <w:numFmt w:val="decimal"/>
      <w:lvlText w:val="%4."/>
      <w:lvlJc w:val="left"/>
      <w:pPr>
        <w:ind w:left="2880" w:hanging="360"/>
      </w:pPr>
    </w:lvl>
    <w:lvl w:ilvl="4" w:tplc="3BA2287E">
      <w:start w:val="1"/>
      <w:numFmt w:val="lowerLetter"/>
      <w:lvlText w:val="%5."/>
      <w:lvlJc w:val="left"/>
      <w:pPr>
        <w:ind w:left="3600" w:hanging="360"/>
      </w:pPr>
    </w:lvl>
    <w:lvl w:ilvl="5" w:tplc="ED045CC2">
      <w:start w:val="1"/>
      <w:numFmt w:val="lowerRoman"/>
      <w:lvlText w:val="%6."/>
      <w:lvlJc w:val="right"/>
      <w:pPr>
        <w:ind w:left="4320" w:hanging="180"/>
      </w:pPr>
    </w:lvl>
    <w:lvl w:ilvl="6" w:tplc="02E8DC6E">
      <w:start w:val="1"/>
      <w:numFmt w:val="decimal"/>
      <w:lvlText w:val="%7."/>
      <w:lvlJc w:val="left"/>
      <w:pPr>
        <w:ind w:left="5040" w:hanging="360"/>
      </w:pPr>
    </w:lvl>
    <w:lvl w:ilvl="7" w:tplc="E1CA9950">
      <w:start w:val="1"/>
      <w:numFmt w:val="lowerLetter"/>
      <w:lvlText w:val="%8."/>
      <w:lvlJc w:val="left"/>
      <w:pPr>
        <w:ind w:left="5760" w:hanging="360"/>
      </w:pPr>
    </w:lvl>
    <w:lvl w:ilvl="8" w:tplc="411C4AD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A0"/>
    <w:rsid w:val="000110DE"/>
    <w:rsid w:val="00016E3C"/>
    <w:rsid w:val="000A4E76"/>
    <w:rsid w:val="000D3615"/>
    <w:rsid w:val="000D7670"/>
    <w:rsid w:val="000E5024"/>
    <w:rsid w:val="00105B03"/>
    <w:rsid w:val="00116806"/>
    <w:rsid w:val="001270D9"/>
    <w:rsid w:val="00131BFC"/>
    <w:rsid w:val="00142972"/>
    <w:rsid w:val="001576D5"/>
    <w:rsid w:val="00176D9E"/>
    <w:rsid w:val="00176DBE"/>
    <w:rsid w:val="00190B63"/>
    <w:rsid w:val="001B0733"/>
    <w:rsid w:val="001B1234"/>
    <w:rsid w:val="001D63DA"/>
    <w:rsid w:val="001F2839"/>
    <w:rsid w:val="001F3201"/>
    <w:rsid w:val="001F6DDA"/>
    <w:rsid w:val="00200FB5"/>
    <w:rsid w:val="00217CE6"/>
    <w:rsid w:val="00231C4C"/>
    <w:rsid w:val="0029423C"/>
    <w:rsid w:val="002A6A1E"/>
    <w:rsid w:val="002B300A"/>
    <w:rsid w:val="002D3DB3"/>
    <w:rsid w:val="00310F4D"/>
    <w:rsid w:val="00315445"/>
    <w:rsid w:val="00361EF1"/>
    <w:rsid w:val="00363A88"/>
    <w:rsid w:val="00365400"/>
    <w:rsid w:val="00374FB5"/>
    <w:rsid w:val="003A184E"/>
    <w:rsid w:val="003A3873"/>
    <w:rsid w:val="003F39A0"/>
    <w:rsid w:val="004216F2"/>
    <w:rsid w:val="00421B34"/>
    <w:rsid w:val="00434380"/>
    <w:rsid w:val="00483BC3"/>
    <w:rsid w:val="00487340"/>
    <w:rsid w:val="004C7AE1"/>
    <w:rsid w:val="004E2641"/>
    <w:rsid w:val="004E26CE"/>
    <w:rsid w:val="004F3534"/>
    <w:rsid w:val="004F3935"/>
    <w:rsid w:val="00524A55"/>
    <w:rsid w:val="0053447E"/>
    <w:rsid w:val="0055783F"/>
    <w:rsid w:val="00597EA1"/>
    <w:rsid w:val="00625BC4"/>
    <w:rsid w:val="006271D0"/>
    <w:rsid w:val="00643290"/>
    <w:rsid w:val="006533A7"/>
    <w:rsid w:val="006547ED"/>
    <w:rsid w:val="00654BA5"/>
    <w:rsid w:val="00672D83"/>
    <w:rsid w:val="006807A5"/>
    <w:rsid w:val="00686B9D"/>
    <w:rsid w:val="0069517F"/>
    <w:rsid w:val="006E1149"/>
    <w:rsid w:val="0070138E"/>
    <w:rsid w:val="007165B2"/>
    <w:rsid w:val="007263FF"/>
    <w:rsid w:val="007268C5"/>
    <w:rsid w:val="00727538"/>
    <w:rsid w:val="0075249F"/>
    <w:rsid w:val="0075260D"/>
    <w:rsid w:val="007705E4"/>
    <w:rsid w:val="00780430"/>
    <w:rsid w:val="007C357D"/>
    <w:rsid w:val="007C45C5"/>
    <w:rsid w:val="007D12C5"/>
    <w:rsid w:val="007F19EA"/>
    <w:rsid w:val="008342B7"/>
    <w:rsid w:val="0087117D"/>
    <w:rsid w:val="008B1656"/>
    <w:rsid w:val="008D0943"/>
    <w:rsid w:val="008E1F8F"/>
    <w:rsid w:val="00913AD6"/>
    <w:rsid w:val="00960114"/>
    <w:rsid w:val="00970344"/>
    <w:rsid w:val="0098298C"/>
    <w:rsid w:val="0098539E"/>
    <w:rsid w:val="009B0D3A"/>
    <w:rsid w:val="009B38B0"/>
    <w:rsid w:val="009E07B4"/>
    <w:rsid w:val="009E7385"/>
    <w:rsid w:val="009F68CC"/>
    <w:rsid w:val="00A069B3"/>
    <w:rsid w:val="00A072DC"/>
    <w:rsid w:val="00A100A5"/>
    <w:rsid w:val="00A27FCC"/>
    <w:rsid w:val="00A34DC2"/>
    <w:rsid w:val="00A43AD6"/>
    <w:rsid w:val="00A47D44"/>
    <w:rsid w:val="00A5099D"/>
    <w:rsid w:val="00A51CF4"/>
    <w:rsid w:val="00A80F5A"/>
    <w:rsid w:val="00A9656F"/>
    <w:rsid w:val="00AA6E65"/>
    <w:rsid w:val="00AD61A6"/>
    <w:rsid w:val="00B239E8"/>
    <w:rsid w:val="00B2733D"/>
    <w:rsid w:val="00B52102"/>
    <w:rsid w:val="00B70011"/>
    <w:rsid w:val="00B970DC"/>
    <w:rsid w:val="00BA6B0D"/>
    <w:rsid w:val="00C61B97"/>
    <w:rsid w:val="00CA422D"/>
    <w:rsid w:val="00CA5EA1"/>
    <w:rsid w:val="00CF42C3"/>
    <w:rsid w:val="00D046CA"/>
    <w:rsid w:val="00D12E4B"/>
    <w:rsid w:val="00D4193D"/>
    <w:rsid w:val="00D43845"/>
    <w:rsid w:val="00D453C2"/>
    <w:rsid w:val="00D91337"/>
    <w:rsid w:val="00DB24B8"/>
    <w:rsid w:val="00E24635"/>
    <w:rsid w:val="00E30C23"/>
    <w:rsid w:val="00E35238"/>
    <w:rsid w:val="00E8169F"/>
    <w:rsid w:val="00EA2339"/>
    <w:rsid w:val="00EA509C"/>
    <w:rsid w:val="00ED6393"/>
    <w:rsid w:val="00F0221C"/>
    <w:rsid w:val="00F11488"/>
    <w:rsid w:val="00F12432"/>
    <w:rsid w:val="00F12463"/>
    <w:rsid w:val="00F325C4"/>
    <w:rsid w:val="00F63F16"/>
    <w:rsid w:val="00F837B5"/>
    <w:rsid w:val="00F86356"/>
    <w:rsid w:val="00F95786"/>
    <w:rsid w:val="00FC55A4"/>
    <w:rsid w:val="00FD4563"/>
    <w:rsid w:val="00FD55ED"/>
    <w:rsid w:val="00FE1C5E"/>
    <w:rsid w:val="14488023"/>
    <w:rsid w:val="4825AF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5C3B3"/>
  <w15:docId w15:val="{A62A40A0-250C-4DC7-9651-E74D8EF2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Prrafodelista">
    <w:name w:val="List Paragraph"/>
    <w:basedOn w:val="Normal"/>
    <w:uiPriority w:val="26"/>
    <w:qFormat/>
    <w:rsid w:val="00A51CF4"/>
    <w:pPr>
      <w:ind w:left="720"/>
      <w:contextualSpacing/>
    </w:pPr>
  </w:style>
  <w:style w:type="paragraph" w:customStyle="1" w:styleId="text-align-justify">
    <w:name w:val="text-align-justify"/>
    <w:basedOn w:val="Normal"/>
    <w:rsid w:val="007D12C5"/>
    <w:pPr>
      <w:spacing w:before="100" w:beforeAutospacing="1" w:after="100" w:afterAutospacing="1" w:line="240" w:lineRule="auto"/>
    </w:pPr>
    <w:rPr>
      <w:rFonts w:ascii="NanumGothic" w:eastAsia="NanumGothic" w:hAnsi="NanumGothic" w:cs="NanumGothic"/>
      <w:sz w:val="24"/>
      <w:szCs w:val="24"/>
      <w:lang w:eastAsia="en-US"/>
    </w:rPr>
  </w:style>
  <w:style w:type="paragraph" w:styleId="Textodeglobo">
    <w:name w:val="Balloon Text"/>
    <w:basedOn w:val="Normal"/>
    <w:link w:val="TextodegloboCar"/>
    <w:uiPriority w:val="99"/>
    <w:semiHidden/>
    <w:unhideWhenUsed/>
    <w:rsid w:val="009601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01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015551">
      <w:bodyDiv w:val="1"/>
      <w:marLeft w:val="0"/>
      <w:marRight w:val="0"/>
      <w:marTop w:val="0"/>
      <w:marBottom w:val="0"/>
      <w:divBdr>
        <w:top w:val="none" w:sz="0" w:space="0" w:color="auto"/>
        <w:left w:val="none" w:sz="0" w:space="0" w:color="auto"/>
        <w:bottom w:val="none" w:sz="0" w:space="0" w:color="auto"/>
        <w:right w:val="none" w:sz="0" w:space="0" w:color="auto"/>
      </w:divBdr>
      <w:divsChild>
        <w:div w:id="621544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037945">
              <w:marLeft w:val="0"/>
              <w:marRight w:val="0"/>
              <w:marTop w:val="0"/>
              <w:marBottom w:val="0"/>
              <w:divBdr>
                <w:top w:val="none" w:sz="0" w:space="0" w:color="auto"/>
                <w:left w:val="none" w:sz="0" w:space="0" w:color="auto"/>
                <w:bottom w:val="none" w:sz="0" w:space="0" w:color="auto"/>
                <w:right w:val="none" w:sz="0" w:space="0" w:color="auto"/>
              </w:divBdr>
              <w:divsChild>
                <w:div w:id="14345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37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3688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PcSusana</dc:creator>
  <cp:lastModifiedBy>PcSusana</cp:lastModifiedBy>
  <cp:revision>7</cp:revision>
  <cp:lastPrinted>2020-11-23T22:44:00Z</cp:lastPrinted>
  <dcterms:created xsi:type="dcterms:W3CDTF">2020-11-23T21:35:00Z</dcterms:created>
  <dcterms:modified xsi:type="dcterms:W3CDTF">2020-11-23T22:46:00Z</dcterms:modified>
</cp:coreProperties>
</file>